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B3" w:rsidRPr="00E677F4" w:rsidRDefault="006B5AB3" w:rsidP="008F231D">
      <w:pPr>
        <w:pStyle w:val="Title"/>
        <w:rPr>
          <w:sz w:val="36"/>
          <w:szCs w:val="36"/>
          <w:lang w:val="ru-RU"/>
        </w:rPr>
      </w:pPr>
      <w:r w:rsidRPr="00E677F4">
        <w:rPr>
          <w:sz w:val="36"/>
          <w:szCs w:val="36"/>
          <w:lang w:val="ru-RU"/>
        </w:rPr>
        <w:t>Главный разрушитель института брака</w:t>
      </w:r>
    </w:p>
    <w:p w:rsidR="006B5AB3" w:rsidRDefault="006B5AB3" w:rsidP="008F231D">
      <w:pPr>
        <w:pStyle w:val="Title"/>
        <w:rPr>
          <w:lang w:val="ru-RU"/>
        </w:rPr>
      </w:pPr>
    </w:p>
    <w:p w:rsidR="006B5AB3" w:rsidRDefault="006B5AB3" w:rsidP="006B5AB3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Исследование, заказанное «Брачным проектом» Рутгерского университета, установило, что 80% молодых людей говорят о том, что их главным приоритетом является долгий брачный сою</w:t>
      </w:r>
      <w:r w:rsidR="00F955A6">
        <w:rPr>
          <w:b w:val="0"/>
          <w:sz w:val="24"/>
          <w:szCs w:val="24"/>
          <w:lang w:val="ru-RU"/>
        </w:rPr>
        <w:t>з.  Конечно, каждый брак начинается</w:t>
      </w:r>
      <w:r>
        <w:rPr>
          <w:b w:val="0"/>
          <w:sz w:val="24"/>
          <w:szCs w:val="24"/>
          <w:lang w:val="ru-RU"/>
        </w:rPr>
        <w:t xml:space="preserve"> с высоких надежд и ожиданий любви на всю жизнь.  День вашей свадьбы </w:t>
      </w:r>
      <w:r w:rsidR="00F955A6">
        <w:rPr>
          <w:b w:val="0"/>
          <w:sz w:val="24"/>
          <w:szCs w:val="24"/>
          <w:lang w:val="ru-RU"/>
        </w:rPr>
        <w:t xml:space="preserve">должен быть днём, когда </w:t>
      </w:r>
      <w:r>
        <w:rPr>
          <w:b w:val="0"/>
          <w:sz w:val="24"/>
          <w:szCs w:val="24"/>
          <w:lang w:val="ru-RU"/>
        </w:rPr>
        <w:t>ваши мечты</w:t>
      </w:r>
      <w:r w:rsidR="00F955A6">
        <w:rPr>
          <w:b w:val="0"/>
          <w:sz w:val="24"/>
          <w:szCs w:val="24"/>
          <w:lang w:val="ru-RU"/>
        </w:rPr>
        <w:t xml:space="preserve"> сбылись</w:t>
      </w:r>
      <w:r>
        <w:rPr>
          <w:b w:val="0"/>
          <w:sz w:val="24"/>
          <w:szCs w:val="24"/>
          <w:lang w:val="ru-RU"/>
        </w:rPr>
        <w:t>.  Но почему же тогда так много матримониальных мечтаний превращаются в кошмар бракоразводного процесса?</w:t>
      </w:r>
    </w:p>
    <w:p w:rsidR="006B5AB3" w:rsidRDefault="006B5AB3" w:rsidP="006B5AB3">
      <w:pPr>
        <w:pStyle w:val="Title"/>
        <w:jc w:val="both"/>
        <w:rPr>
          <w:b w:val="0"/>
          <w:sz w:val="24"/>
          <w:szCs w:val="24"/>
          <w:lang w:val="ru-RU"/>
        </w:rPr>
      </w:pPr>
    </w:p>
    <w:p w:rsidR="006B5AB3" w:rsidRPr="006B5AB3" w:rsidRDefault="006B5AB3" w:rsidP="006B5AB3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Можно найти сколько угодно причин, </w:t>
      </w:r>
      <w:r w:rsidR="00F47050">
        <w:rPr>
          <w:b w:val="0"/>
          <w:sz w:val="24"/>
          <w:szCs w:val="24"/>
          <w:lang w:val="ru-RU"/>
        </w:rPr>
        <w:t>которые ответственны</w:t>
      </w:r>
      <w:r>
        <w:rPr>
          <w:b w:val="0"/>
          <w:sz w:val="24"/>
          <w:szCs w:val="24"/>
          <w:lang w:val="ru-RU"/>
        </w:rPr>
        <w:t xml:space="preserve"> за множество супружеских разрывов</w:t>
      </w:r>
      <w:r w:rsidR="00F47050">
        <w:rPr>
          <w:b w:val="0"/>
          <w:sz w:val="24"/>
          <w:szCs w:val="24"/>
          <w:lang w:val="ru-RU"/>
        </w:rPr>
        <w:t>, случающихся повсеместно вокруг нас.  Но один особый фактор разводов стоИт выше всех других.  Главным разрушителем института брака является контрацепция, которую применяют до 97% молодых супружеских пар, даже тогда, когда она угрожает самой сути супружеских взаимоотношений.</w:t>
      </w:r>
    </w:p>
    <w:p w:rsidR="006B5AB3" w:rsidRDefault="006B5AB3" w:rsidP="008F231D">
      <w:pPr>
        <w:pStyle w:val="Title"/>
        <w:rPr>
          <w:lang w:val="ru-RU"/>
        </w:rPr>
      </w:pPr>
    </w:p>
    <w:p w:rsidR="0063472C" w:rsidRDefault="0063472C" w:rsidP="008F231D">
      <w:pPr>
        <w:pStyle w:val="Title"/>
        <w:rPr>
          <w:sz w:val="28"/>
          <w:szCs w:val="28"/>
          <w:lang w:val="ru-RU"/>
        </w:rPr>
      </w:pPr>
      <w:r w:rsidRPr="0063472C">
        <w:rPr>
          <w:sz w:val="28"/>
          <w:szCs w:val="28"/>
          <w:lang w:val="ru-RU"/>
        </w:rPr>
        <w:t>500% рост частоты разводов</w:t>
      </w:r>
    </w:p>
    <w:p w:rsidR="0063472C" w:rsidRDefault="0063472C" w:rsidP="008F231D">
      <w:pPr>
        <w:pStyle w:val="Title"/>
        <w:rPr>
          <w:sz w:val="28"/>
          <w:szCs w:val="28"/>
          <w:lang w:val="ru-RU"/>
        </w:rPr>
      </w:pPr>
    </w:p>
    <w:p w:rsidR="0063472C" w:rsidRDefault="0063472C" w:rsidP="0063472C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Частота разводов достигла 500%-ного роста, с тех пор как главный разрушитель института брака – контрацепция – приобрёл популярность и распространение в начале 20</w:t>
      </w:r>
      <w:r w:rsidR="00F955A6">
        <w:rPr>
          <w:b w:val="0"/>
          <w:sz w:val="24"/>
          <w:szCs w:val="24"/>
          <w:lang w:val="ru-RU"/>
        </w:rPr>
        <w:t>-го века.  Этот фактор</w:t>
      </w:r>
      <w:r>
        <w:rPr>
          <w:b w:val="0"/>
          <w:sz w:val="24"/>
          <w:szCs w:val="24"/>
          <w:lang w:val="ru-RU"/>
        </w:rPr>
        <w:t xml:space="preserve"> получил большую </w:t>
      </w:r>
      <w:r w:rsidR="00F955A6">
        <w:rPr>
          <w:b w:val="0"/>
          <w:sz w:val="24"/>
          <w:szCs w:val="24"/>
          <w:lang w:val="ru-RU"/>
        </w:rPr>
        <w:t>подпитку в связи с медико-</w:t>
      </w:r>
      <w:r>
        <w:rPr>
          <w:b w:val="0"/>
          <w:sz w:val="24"/>
          <w:szCs w:val="24"/>
          <w:lang w:val="ru-RU"/>
        </w:rPr>
        <w:t>технологическими достижениями в 1960-х годах, и с тех пор частота разводо</w:t>
      </w:r>
      <w:r w:rsidR="00F955A6">
        <w:rPr>
          <w:b w:val="0"/>
          <w:sz w:val="24"/>
          <w:szCs w:val="24"/>
          <w:lang w:val="ru-RU"/>
        </w:rPr>
        <w:t>в удвоилась.  Д</w:t>
      </w:r>
      <w:r>
        <w:rPr>
          <w:b w:val="0"/>
          <w:sz w:val="24"/>
          <w:szCs w:val="24"/>
          <w:lang w:val="ru-RU"/>
        </w:rPr>
        <w:t xml:space="preserve">ля новых браков </w:t>
      </w:r>
      <w:r w:rsidR="00F955A6">
        <w:rPr>
          <w:b w:val="0"/>
          <w:sz w:val="24"/>
          <w:szCs w:val="24"/>
          <w:lang w:val="ru-RU"/>
        </w:rPr>
        <w:t xml:space="preserve">она </w:t>
      </w:r>
      <w:r>
        <w:rPr>
          <w:b w:val="0"/>
          <w:sz w:val="24"/>
          <w:szCs w:val="24"/>
          <w:lang w:val="ru-RU"/>
        </w:rPr>
        <w:t>колеблется в районе 50%.  Совершенным контрастом</w:t>
      </w:r>
      <w:r w:rsidR="001378C9">
        <w:rPr>
          <w:b w:val="0"/>
          <w:sz w:val="24"/>
          <w:szCs w:val="24"/>
          <w:lang w:val="ru-RU"/>
        </w:rPr>
        <w:t xml:space="preserve"> выглядят те супружеские пары, которые, будучи достаточно мудрыми, предпочитают не допускать контрацепцию на своё брачное ложе и</w:t>
      </w:r>
      <w:r w:rsidR="00F955A6">
        <w:rPr>
          <w:b w:val="0"/>
          <w:sz w:val="24"/>
          <w:szCs w:val="24"/>
          <w:lang w:val="ru-RU"/>
        </w:rPr>
        <w:t xml:space="preserve"> потому</w:t>
      </w:r>
      <w:r w:rsidR="001378C9">
        <w:rPr>
          <w:b w:val="0"/>
          <w:sz w:val="24"/>
          <w:szCs w:val="24"/>
          <w:lang w:val="ru-RU"/>
        </w:rPr>
        <w:t xml:space="preserve"> имеют частоту разводов менее чем 5%.</w:t>
      </w:r>
    </w:p>
    <w:p w:rsidR="001378C9" w:rsidRDefault="001378C9" w:rsidP="0063472C">
      <w:pPr>
        <w:pStyle w:val="Title"/>
        <w:jc w:val="both"/>
        <w:rPr>
          <w:b w:val="0"/>
          <w:sz w:val="24"/>
          <w:szCs w:val="24"/>
          <w:lang w:val="ru-RU"/>
        </w:rPr>
      </w:pPr>
    </w:p>
    <w:p w:rsidR="001378C9" w:rsidRDefault="00F955A6" w:rsidP="0063472C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Распад семьи</w:t>
      </w:r>
      <w:r w:rsidR="001378C9">
        <w:rPr>
          <w:b w:val="0"/>
          <w:sz w:val="24"/>
          <w:szCs w:val="24"/>
          <w:lang w:val="ru-RU"/>
        </w:rPr>
        <w:t xml:space="preserve"> превратился в национальную проблему.  Правительственные лидеры, социальные агентства, универ</w:t>
      </w:r>
      <w:r>
        <w:rPr>
          <w:b w:val="0"/>
          <w:sz w:val="24"/>
          <w:szCs w:val="24"/>
          <w:lang w:val="ru-RU"/>
        </w:rPr>
        <w:t>ситетские исследователи,</w:t>
      </w:r>
      <w:r w:rsidR="001378C9">
        <w:rPr>
          <w:b w:val="0"/>
          <w:sz w:val="24"/>
          <w:szCs w:val="24"/>
          <w:lang w:val="ru-RU"/>
        </w:rPr>
        <w:t xml:space="preserve"> церковные иерархи и консультанты по вопросам семьи и брака упорно ищут пути для упрочения стабильности брака.  Американцы расходуют более ста миллиона долларов ежегодно на книги, магнитные записи, семинары и иные средства</w:t>
      </w:r>
      <w:r w:rsidR="001B298C">
        <w:rPr>
          <w:b w:val="0"/>
          <w:sz w:val="24"/>
          <w:szCs w:val="24"/>
          <w:lang w:val="ru-RU"/>
        </w:rPr>
        <w:t xml:space="preserve"> в попытке открыть волшебный эликсир, который бы «склеивал» современные браки и держал бы их вместе.  Однако странно отсутствующим в нашем национальном поиске семейной стабильности представляется публичное признание и отождествление искусственного контроля за рождаемостью в качестве главного разрушителя современной семьи.</w:t>
      </w:r>
    </w:p>
    <w:p w:rsidR="00C94913" w:rsidRDefault="00C94913" w:rsidP="0063472C">
      <w:pPr>
        <w:pStyle w:val="Title"/>
        <w:jc w:val="both"/>
        <w:rPr>
          <w:b w:val="0"/>
          <w:sz w:val="24"/>
          <w:szCs w:val="24"/>
          <w:lang w:val="ru-RU"/>
        </w:rPr>
      </w:pPr>
    </w:p>
    <w:p w:rsidR="00C94913" w:rsidRDefault="00C94913" w:rsidP="0063472C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И всё же почему устранение основного разрушителя брака приводит к резкому падению вероятности разводов с 50% до менее чем 5%?  Чтобы ответить на этот важный вопрос, необходимо кое-что знать об уникальности любви в браке между супругами.</w:t>
      </w:r>
    </w:p>
    <w:p w:rsidR="00C94913" w:rsidRDefault="00C94913" w:rsidP="0063472C">
      <w:pPr>
        <w:pStyle w:val="Title"/>
        <w:jc w:val="both"/>
        <w:rPr>
          <w:b w:val="0"/>
          <w:sz w:val="24"/>
          <w:szCs w:val="24"/>
          <w:lang w:val="ru-RU"/>
        </w:rPr>
      </w:pPr>
    </w:p>
    <w:p w:rsidR="00C94913" w:rsidRDefault="00C94913" w:rsidP="00C94913">
      <w:pPr>
        <w:pStyle w:val="Titl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Любовь в браке подразумевает нечто самое сокровенное для супругов</w:t>
      </w:r>
    </w:p>
    <w:p w:rsidR="00C94913" w:rsidRDefault="00C94913" w:rsidP="00C94913">
      <w:pPr>
        <w:pStyle w:val="Title"/>
        <w:rPr>
          <w:sz w:val="28"/>
          <w:szCs w:val="28"/>
          <w:lang w:val="ru-RU"/>
        </w:rPr>
      </w:pPr>
    </w:p>
    <w:p w:rsidR="008F231D" w:rsidRPr="002574A7" w:rsidRDefault="00C94913" w:rsidP="002574A7">
      <w:pPr>
        <w:pStyle w:val="Title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Если миллионам американцев задать следующий вопрос, то вряд ли большинство из них сможет на него ответить: «В чём разница между двумя животными, с жаром копулирующими друг с другом, </w:t>
      </w:r>
      <w:r w:rsidR="00E677F4">
        <w:rPr>
          <w:b w:val="0"/>
          <w:sz w:val="24"/>
          <w:szCs w:val="24"/>
          <w:lang w:val="ru-RU"/>
        </w:rPr>
        <w:t>и мужем и женой, которые выражают свою</w:t>
      </w:r>
      <w:r w:rsidR="002574A7">
        <w:rPr>
          <w:b w:val="0"/>
          <w:sz w:val="24"/>
          <w:szCs w:val="24"/>
          <w:lang w:val="ru-RU"/>
        </w:rPr>
        <w:t xml:space="preserve"> любовь в брачном объятии?»  И тем не менее</w:t>
      </w:r>
      <w:r w:rsidR="00E677F4">
        <w:rPr>
          <w:b w:val="0"/>
          <w:sz w:val="24"/>
          <w:szCs w:val="24"/>
          <w:lang w:val="ru-RU"/>
        </w:rPr>
        <w:t xml:space="preserve"> разница между этими двумя понятиями в высшей степени существенна.  </w:t>
      </w:r>
      <w:r w:rsidR="00E677F4" w:rsidRPr="002574A7">
        <w:rPr>
          <w:b w:val="0"/>
          <w:sz w:val="24"/>
          <w:szCs w:val="24"/>
          <w:lang w:val="ru-RU"/>
        </w:rPr>
        <w:t>В то время как копуляция между животными – это чисто биологическое явление, супружеская любовь представляет собой нечто гораздо большее.  Вот послушайте</w:t>
      </w:r>
      <w:r w:rsidR="00F75AAF">
        <w:rPr>
          <w:b w:val="0"/>
          <w:sz w:val="24"/>
          <w:szCs w:val="24"/>
          <w:lang w:val="ru-RU"/>
        </w:rPr>
        <w:t xml:space="preserve"> внимательно</w:t>
      </w:r>
      <w:r w:rsidR="00E677F4" w:rsidRPr="002574A7">
        <w:rPr>
          <w:b w:val="0"/>
          <w:sz w:val="24"/>
          <w:szCs w:val="24"/>
          <w:lang w:val="ru-RU"/>
        </w:rPr>
        <w:t>, что говорит по этому поводу «</w:t>
      </w:r>
      <w:r w:rsidR="00E677F4" w:rsidRPr="002574A7">
        <w:rPr>
          <w:b w:val="0"/>
          <w:i/>
          <w:sz w:val="24"/>
          <w:szCs w:val="24"/>
          <w:lang w:val="ru-RU"/>
        </w:rPr>
        <w:t>Катехизис</w:t>
      </w:r>
      <w:r w:rsidR="00E677F4" w:rsidRPr="002574A7">
        <w:rPr>
          <w:b w:val="0"/>
          <w:sz w:val="24"/>
          <w:szCs w:val="24"/>
          <w:lang w:val="ru-RU"/>
        </w:rPr>
        <w:t>»:</w:t>
      </w:r>
    </w:p>
    <w:p w:rsidR="00A373CC" w:rsidRDefault="00A373CC" w:rsidP="008F231D">
      <w:pPr>
        <w:jc w:val="both"/>
        <w:rPr>
          <w:i/>
          <w:lang w:val="ru-RU"/>
        </w:rPr>
      </w:pPr>
    </w:p>
    <w:p w:rsidR="00A373CC" w:rsidRPr="00F572F7" w:rsidRDefault="008B2E34" w:rsidP="008F231D">
      <w:pPr>
        <w:jc w:val="both"/>
        <w:rPr>
          <w:i/>
          <w:sz w:val="28"/>
          <w:szCs w:val="28"/>
        </w:rPr>
      </w:pPr>
      <w:r>
        <w:rPr>
          <w:i/>
          <w:lang w:val="ru-RU"/>
        </w:rPr>
        <w:t>«</w:t>
      </w:r>
      <w:r w:rsidR="00A373CC" w:rsidRPr="00F572F7">
        <w:rPr>
          <w:i/>
          <w:lang w:val="ru-RU"/>
        </w:rPr>
        <w:t>Сексуальность, посредством которой мужчина и женщина отдают себя друг другу особыми, исключительно супругам присущими актами, не является чем-то чисто биологическим, но затрагивает саму внутреннюю сущность человеческой личности как таковой.  Сексуальность осуществляется поистине по-человечески только тогда, когда она становится неотъемлемой частью любви, в силу которой женщина и мужчина вступают друг с другом в неразрывный союз до самой смерти».</w:t>
      </w:r>
      <w:r w:rsidR="00F572F7" w:rsidRPr="00F572F7">
        <w:rPr>
          <w:i/>
          <w:lang w:val="ru-RU"/>
        </w:rPr>
        <w:t xml:space="preserve">  </w:t>
      </w:r>
      <w:r w:rsidR="00F572F7">
        <w:rPr>
          <w:i/>
          <w:lang w:val="ru-RU"/>
        </w:rPr>
        <w:t xml:space="preserve">(ССС 2361, цитируется по </w:t>
      </w:r>
      <w:r w:rsidR="00F572F7">
        <w:rPr>
          <w:i/>
        </w:rPr>
        <w:t>Familiaris</w:t>
      </w:r>
      <w:r w:rsidR="00F572F7" w:rsidRPr="00A373CC">
        <w:rPr>
          <w:i/>
          <w:lang w:val="ru-RU"/>
        </w:rPr>
        <w:t xml:space="preserve"> </w:t>
      </w:r>
      <w:r w:rsidR="00F572F7">
        <w:rPr>
          <w:i/>
        </w:rPr>
        <w:t>Consortio</w:t>
      </w:r>
      <w:r w:rsidR="00F572F7" w:rsidRPr="00A373CC">
        <w:rPr>
          <w:i/>
          <w:lang w:val="ru-RU"/>
        </w:rPr>
        <w:t>, #11).</w:t>
      </w:r>
      <w:r w:rsidR="00F572F7">
        <w:rPr>
          <w:i/>
        </w:rPr>
        <w:t xml:space="preserve"> </w:t>
      </w:r>
    </w:p>
    <w:p w:rsidR="008F231D" w:rsidRPr="00E677F4" w:rsidRDefault="008F231D" w:rsidP="008F231D">
      <w:pPr>
        <w:rPr>
          <w:sz w:val="28"/>
          <w:szCs w:val="28"/>
          <w:lang w:val="ru-RU"/>
        </w:rPr>
      </w:pPr>
    </w:p>
    <w:p w:rsidR="008F231D" w:rsidRDefault="00F75AAF" w:rsidP="00F75AAF">
      <w:pPr>
        <w:jc w:val="center"/>
        <w:rPr>
          <w:b/>
          <w:iCs/>
          <w:sz w:val="28"/>
          <w:szCs w:val="28"/>
          <w:lang w:val="ru-RU"/>
        </w:rPr>
      </w:pPr>
      <w:r w:rsidRPr="00F75AAF">
        <w:rPr>
          <w:b/>
          <w:iCs/>
          <w:sz w:val="28"/>
          <w:szCs w:val="28"/>
          <w:lang w:val="ru-RU"/>
        </w:rPr>
        <w:t>Полная взаимоотдача в супружеской любви</w:t>
      </w:r>
    </w:p>
    <w:p w:rsidR="00F75AAF" w:rsidRDefault="00F75AAF" w:rsidP="00F75AAF">
      <w:pPr>
        <w:jc w:val="center"/>
        <w:rPr>
          <w:b/>
          <w:iCs/>
          <w:sz w:val="28"/>
          <w:szCs w:val="28"/>
          <w:lang w:val="ru-RU"/>
        </w:rPr>
      </w:pPr>
    </w:p>
    <w:p w:rsidR="00F75AAF" w:rsidRDefault="00F75AAF" w:rsidP="00F75AAF">
      <w:pPr>
        <w:jc w:val="both"/>
        <w:rPr>
          <w:iCs/>
          <w:lang w:val="ru-RU"/>
        </w:rPr>
      </w:pPr>
      <w:r>
        <w:rPr>
          <w:iCs/>
          <w:lang w:val="ru-RU"/>
        </w:rPr>
        <w:t>Любовь в браке выражается в полной взаимоотдаче самого(ой) себя – тела, духа, сердца – своей супруге(у).  Такой абсолютный союз означает</w:t>
      </w:r>
      <w:r w:rsidR="00D2537B">
        <w:rPr>
          <w:iCs/>
          <w:lang w:val="ru-RU"/>
        </w:rPr>
        <w:t xml:space="preserve"> большее, нежели только соитие</w:t>
      </w:r>
      <w:r>
        <w:rPr>
          <w:iCs/>
          <w:lang w:val="ru-RU"/>
        </w:rPr>
        <w:t xml:space="preserve"> тел.  Это полный союз двух диц, соединивших</w:t>
      </w:r>
      <w:r w:rsidR="009735E8">
        <w:rPr>
          <w:iCs/>
          <w:lang w:val="ru-RU"/>
        </w:rPr>
        <w:t xml:space="preserve"> друг с другом сокровенную суть своего внутреннего я.</w:t>
      </w:r>
    </w:p>
    <w:p w:rsidR="009735E8" w:rsidRDefault="009735E8" w:rsidP="00F75AAF">
      <w:pPr>
        <w:jc w:val="both"/>
        <w:rPr>
          <w:iCs/>
          <w:lang w:val="ru-RU"/>
        </w:rPr>
      </w:pPr>
    </w:p>
    <w:p w:rsidR="009735E8" w:rsidRPr="00D2537B" w:rsidRDefault="009735E8" w:rsidP="00F75AAF">
      <w:pPr>
        <w:jc w:val="both"/>
        <w:rPr>
          <w:iCs/>
          <w:lang w:val="ru-RU"/>
        </w:rPr>
      </w:pPr>
      <w:r>
        <w:rPr>
          <w:iCs/>
          <w:lang w:val="ru-RU"/>
        </w:rPr>
        <w:t>Вот почему «Катехизис» продолжает далее:  «Супружеская любовь – это единое целое, в которое</w:t>
      </w:r>
      <w:r w:rsidR="008B5C38">
        <w:rPr>
          <w:iCs/>
          <w:lang w:val="ru-RU"/>
        </w:rPr>
        <w:t xml:space="preserve"> входят все элемен</w:t>
      </w:r>
      <w:r>
        <w:rPr>
          <w:iCs/>
          <w:lang w:val="ru-RU"/>
        </w:rPr>
        <w:t xml:space="preserve">ты личности: зов плоти и инстинкта, сила чувства и привязанности, стремление духа и воли.  Она направлена на создание глубоко личностного единства, которое, помимо </w:t>
      </w:r>
      <w:r w:rsidR="00D2537B">
        <w:rPr>
          <w:iCs/>
          <w:lang w:val="ru-RU"/>
        </w:rPr>
        <w:t xml:space="preserve">слияния в единую плоть, ведёт также </w:t>
      </w:r>
      <w:r>
        <w:rPr>
          <w:iCs/>
          <w:lang w:val="ru-RU"/>
        </w:rPr>
        <w:t xml:space="preserve">к соединению сердец и душ в одно целое; она требует нерасторжимости </w:t>
      </w:r>
      <w:r w:rsidRPr="008B5C38">
        <w:rPr>
          <w:i/>
          <w:iCs/>
          <w:lang w:val="ru-RU"/>
        </w:rPr>
        <w:t>и верности</w:t>
      </w:r>
      <w:r w:rsidR="008B5C38">
        <w:rPr>
          <w:iCs/>
          <w:lang w:val="ru-RU"/>
        </w:rPr>
        <w:t xml:space="preserve"> в полном взаимном даровании себя; и она</w:t>
      </w:r>
      <w:r w:rsidR="00D2537B">
        <w:rPr>
          <w:iCs/>
          <w:lang w:val="ru-RU"/>
        </w:rPr>
        <w:t xml:space="preserve"> же</w:t>
      </w:r>
      <w:r w:rsidR="008B5C38">
        <w:rPr>
          <w:iCs/>
          <w:lang w:val="ru-RU"/>
        </w:rPr>
        <w:t xml:space="preserve"> </w:t>
      </w:r>
      <w:r w:rsidR="00D2537B">
        <w:rPr>
          <w:iCs/>
          <w:lang w:val="ru-RU"/>
        </w:rPr>
        <w:t>стремит</w:t>
      </w:r>
      <w:r w:rsidR="008B5C38">
        <w:rPr>
          <w:iCs/>
          <w:lang w:val="ru-RU"/>
        </w:rPr>
        <w:t xml:space="preserve">ся </w:t>
      </w:r>
      <w:r w:rsidR="008B5C38">
        <w:rPr>
          <w:i/>
          <w:iCs/>
          <w:lang w:val="ru-RU"/>
        </w:rPr>
        <w:t>к воспроизводству потомства</w:t>
      </w:r>
      <w:r w:rsidR="008B5C38">
        <w:rPr>
          <w:iCs/>
          <w:lang w:val="ru-RU"/>
        </w:rPr>
        <w:t xml:space="preserve">.»  (ССС 1643; цитируется по </w:t>
      </w:r>
      <w:r w:rsidR="008B5C38" w:rsidRPr="00D2537B">
        <w:rPr>
          <w:i/>
          <w:iCs/>
        </w:rPr>
        <w:t>Familiaris</w:t>
      </w:r>
      <w:r w:rsidR="008B5C38" w:rsidRPr="00D2537B">
        <w:rPr>
          <w:i/>
          <w:iCs/>
          <w:lang w:val="ru-RU"/>
        </w:rPr>
        <w:t xml:space="preserve"> </w:t>
      </w:r>
      <w:r w:rsidR="008B5C38" w:rsidRPr="00D2537B">
        <w:rPr>
          <w:i/>
          <w:iCs/>
        </w:rPr>
        <w:t>Consortio</w:t>
      </w:r>
      <w:r w:rsidR="008B5C38" w:rsidRPr="00D2537B">
        <w:rPr>
          <w:iCs/>
          <w:lang w:val="ru-RU"/>
        </w:rPr>
        <w:t>, #13).</w:t>
      </w:r>
    </w:p>
    <w:p w:rsidR="008F231D" w:rsidRPr="00A373CC" w:rsidRDefault="008F231D" w:rsidP="008F231D">
      <w:pPr>
        <w:rPr>
          <w:i/>
          <w:iCs/>
          <w:sz w:val="28"/>
          <w:szCs w:val="28"/>
          <w:lang w:val="ru-RU"/>
        </w:rPr>
      </w:pPr>
    </w:p>
    <w:p w:rsidR="008F231D" w:rsidRDefault="008B5C38" w:rsidP="008B5C38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«Берлинская стена» между супругами</w:t>
      </w:r>
    </w:p>
    <w:p w:rsidR="008B5C38" w:rsidRDefault="008B5C38" w:rsidP="008B5C38">
      <w:pPr>
        <w:jc w:val="center"/>
        <w:rPr>
          <w:b/>
          <w:iCs/>
          <w:sz w:val="28"/>
          <w:szCs w:val="28"/>
          <w:lang w:val="ru-RU"/>
        </w:rPr>
      </w:pPr>
    </w:p>
    <w:p w:rsidR="008F089B" w:rsidRDefault="008B5C38" w:rsidP="008B5C38">
      <w:pPr>
        <w:jc w:val="both"/>
        <w:rPr>
          <w:iCs/>
          <w:lang w:val="ru-RU"/>
        </w:rPr>
      </w:pPr>
      <w:r>
        <w:rPr>
          <w:iCs/>
          <w:lang w:val="ru-RU"/>
        </w:rPr>
        <w:t>Противозачаточные</w:t>
      </w:r>
      <w:r w:rsidRPr="008B5C38">
        <w:rPr>
          <w:iCs/>
          <w:lang w:val="ru-RU"/>
        </w:rPr>
        <w:t xml:space="preserve"> </w:t>
      </w:r>
      <w:r>
        <w:rPr>
          <w:iCs/>
          <w:lang w:val="ru-RU"/>
        </w:rPr>
        <w:t>средства</w:t>
      </w:r>
      <w:r w:rsidR="00D2537B">
        <w:rPr>
          <w:iCs/>
          <w:lang w:val="ru-RU"/>
        </w:rPr>
        <w:t xml:space="preserve"> воздвигают «б</w:t>
      </w:r>
      <w:r>
        <w:rPr>
          <w:iCs/>
          <w:lang w:val="ru-RU"/>
        </w:rPr>
        <w:t>ерлинскую стену» между супругами,</w:t>
      </w:r>
      <w:r w:rsidR="008F089B" w:rsidRPr="008F089B">
        <w:rPr>
          <w:iCs/>
          <w:lang w:val="ru-RU"/>
        </w:rPr>
        <w:t xml:space="preserve"> </w:t>
      </w:r>
      <w:r w:rsidR="008F089B">
        <w:rPr>
          <w:iCs/>
          <w:lang w:val="ru-RU"/>
        </w:rPr>
        <w:t>разрушая интимное единство брачного союза.  Искусственный контроль за деторождением нашёптывает следующее: «Я отдам тебе самого(у) себя, быть может даже почти всего(ю), но всё-таки не полностью.»  Такая частичная самоотдача способствует саморазъедающему эгоизму в самом сердце семейного союза.</w:t>
      </w:r>
    </w:p>
    <w:p w:rsidR="004D24F6" w:rsidRDefault="004D24F6" w:rsidP="008B5C38">
      <w:pPr>
        <w:jc w:val="both"/>
        <w:rPr>
          <w:iCs/>
          <w:lang w:val="ru-RU"/>
        </w:rPr>
      </w:pPr>
    </w:p>
    <w:p w:rsidR="004D24F6" w:rsidRDefault="004D24F6" w:rsidP="008B5C38">
      <w:pPr>
        <w:jc w:val="both"/>
        <w:rPr>
          <w:iCs/>
        </w:rPr>
      </w:pPr>
      <w:r>
        <w:rPr>
          <w:iCs/>
          <w:lang w:val="ru-RU"/>
        </w:rPr>
        <w:t>В противоположность этому, истинная любовь в семье выражается в священном языке тела, говорящем: «Я отдаю себя тебе – всего и целиком – безоговорочно.»  Что же происходит, когда брачная любовь видится такой всеобъемлющей самоотдачей?  Катехизис описывает это следующим образом: «</w:t>
      </w:r>
      <w:r w:rsidR="00D2537B">
        <w:rPr>
          <w:iCs/>
          <w:lang w:val="ru-RU"/>
        </w:rPr>
        <w:t>Действия, которыми супруги инти</w:t>
      </w:r>
      <w:r w:rsidR="00D410E8">
        <w:rPr>
          <w:iCs/>
          <w:lang w:val="ru-RU"/>
        </w:rPr>
        <w:t xml:space="preserve">мно и целомудренно соединяются, честны и достойны и, совершаемые подлинно по-человечески, означают и поддерживают взаимную отдачу друг другу, через которую </w:t>
      </w:r>
      <w:r w:rsidR="00D2537B">
        <w:rPr>
          <w:iCs/>
          <w:lang w:val="ru-RU"/>
        </w:rPr>
        <w:t>в радости и благодарении они</w:t>
      </w:r>
      <w:r w:rsidR="00D410E8">
        <w:rPr>
          <w:iCs/>
          <w:lang w:val="ru-RU"/>
        </w:rPr>
        <w:t xml:space="preserve"> обогащают друг друга.»  (ССС 2362; цитируется по </w:t>
      </w:r>
      <w:r w:rsidR="00F572F7">
        <w:rPr>
          <w:iCs/>
        </w:rPr>
        <w:t>Gaudium et Spes,</w:t>
      </w:r>
      <w:r w:rsidR="00D410E8" w:rsidRPr="00F572F7">
        <w:rPr>
          <w:iCs/>
        </w:rPr>
        <w:t xml:space="preserve"> 49.2)</w:t>
      </w:r>
      <w:r w:rsidR="00D410E8">
        <w:rPr>
          <w:iCs/>
        </w:rPr>
        <w:t>.</w:t>
      </w:r>
    </w:p>
    <w:p w:rsidR="00D410E8" w:rsidRDefault="00D410E8" w:rsidP="008B5C38">
      <w:pPr>
        <w:jc w:val="both"/>
        <w:rPr>
          <w:iCs/>
        </w:rPr>
      </w:pPr>
    </w:p>
    <w:p w:rsidR="00D410E8" w:rsidRDefault="00D410E8" w:rsidP="00D410E8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Нарушение Господних заповедей приводит к разрушению брака</w:t>
      </w:r>
    </w:p>
    <w:p w:rsidR="00D410E8" w:rsidRDefault="00D410E8" w:rsidP="00D410E8">
      <w:pPr>
        <w:jc w:val="center"/>
        <w:rPr>
          <w:b/>
          <w:iCs/>
          <w:sz w:val="28"/>
          <w:szCs w:val="28"/>
          <w:lang w:val="ru-RU"/>
        </w:rPr>
      </w:pPr>
    </w:p>
    <w:p w:rsidR="00D410E8" w:rsidRDefault="00D410E8" w:rsidP="00D410E8">
      <w:pPr>
        <w:jc w:val="both"/>
        <w:rPr>
          <w:iCs/>
          <w:lang w:val="ru-RU"/>
        </w:rPr>
      </w:pPr>
      <w:r>
        <w:rPr>
          <w:iCs/>
          <w:lang w:val="ru-RU"/>
        </w:rPr>
        <w:t>Используя противозачаточные средства, семейные пары не только оскверняют свою любовь к друг другу, но и дискредитируют свои отношения с Богом.  Нарушение заповедей Господних</w:t>
      </w:r>
      <w:r w:rsidR="00D73BB3">
        <w:rPr>
          <w:iCs/>
          <w:lang w:val="ru-RU"/>
        </w:rPr>
        <w:t xml:space="preserve"> в браке приводит к многочисленным распадам семей.</w:t>
      </w:r>
    </w:p>
    <w:p w:rsidR="00D73BB3" w:rsidRDefault="00D73BB3" w:rsidP="00D410E8">
      <w:pPr>
        <w:jc w:val="both"/>
        <w:rPr>
          <w:iCs/>
          <w:lang w:val="ru-RU"/>
        </w:rPr>
      </w:pPr>
    </w:p>
    <w:p w:rsidR="008B5C38" w:rsidRPr="00775B36" w:rsidRDefault="00D73BB3" w:rsidP="00D73BB3">
      <w:pPr>
        <w:jc w:val="both"/>
        <w:rPr>
          <w:sz w:val="28"/>
          <w:szCs w:val="28"/>
          <w:lang w:val="ru-RU"/>
        </w:rPr>
      </w:pPr>
      <w:r>
        <w:rPr>
          <w:iCs/>
          <w:lang w:val="ru-RU"/>
        </w:rPr>
        <w:t>Со вр</w:t>
      </w:r>
      <w:r w:rsidR="00D2537B">
        <w:rPr>
          <w:iCs/>
          <w:lang w:val="ru-RU"/>
        </w:rPr>
        <w:t>емени первого брачного союза в с</w:t>
      </w:r>
      <w:r>
        <w:rPr>
          <w:iCs/>
          <w:lang w:val="ru-RU"/>
        </w:rPr>
        <w:t xml:space="preserve">адах Эдема, Господь заповедал нам две цели брака: </w:t>
      </w:r>
      <w:r w:rsidR="00D2537B">
        <w:rPr>
          <w:i/>
          <w:iCs/>
          <w:lang w:val="ru-RU"/>
        </w:rPr>
        <w:t>соитие плоти</w:t>
      </w:r>
      <w:r>
        <w:rPr>
          <w:iCs/>
          <w:lang w:val="ru-RU"/>
        </w:rPr>
        <w:t xml:space="preserve"> (соединительная цель: «...и будут одна плоть.»; Быт, 2: 24) и </w:t>
      </w:r>
      <w:r w:rsidRPr="00D73BB3">
        <w:rPr>
          <w:i/>
          <w:iCs/>
          <w:lang w:val="ru-RU"/>
        </w:rPr>
        <w:t>дарование жизни</w:t>
      </w:r>
      <w:r>
        <w:rPr>
          <w:iCs/>
          <w:lang w:val="ru-RU"/>
        </w:rPr>
        <w:t xml:space="preserve"> (созидательная цель: «...плодитесь и размножайтесь.» Быт, 1: 28).</w:t>
      </w:r>
      <w:r w:rsidR="00775B36" w:rsidRPr="00775B36">
        <w:rPr>
          <w:iCs/>
          <w:lang w:val="ru-RU"/>
        </w:rPr>
        <w:t xml:space="preserve">  </w:t>
      </w:r>
      <w:r w:rsidR="00D2537B">
        <w:rPr>
          <w:iCs/>
          <w:lang w:val="ru-RU"/>
        </w:rPr>
        <w:t>При этом точно так же как губ</w:t>
      </w:r>
      <w:r w:rsidR="00775B36">
        <w:rPr>
          <w:iCs/>
          <w:lang w:val="ru-RU"/>
        </w:rPr>
        <w:t xml:space="preserve">ительно сожительство, когда мы практикуем противоположное Божиему замыслу, так в результате и вся наша жизнь рушится.  Когда мы разделяем два взаимосвязанных компонента, </w:t>
      </w:r>
      <w:r w:rsidR="00D2537B">
        <w:rPr>
          <w:i/>
          <w:iCs/>
          <w:lang w:val="ru-RU"/>
        </w:rPr>
        <w:t>соитие плоти</w:t>
      </w:r>
      <w:r w:rsidR="00775B36" w:rsidRPr="00775B36">
        <w:rPr>
          <w:i/>
          <w:iCs/>
          <w:lang w:val="ru-RU"/>
        </w:rPr>
        <w:t xml:space="preserve"> и дарование жизни</w:t>
      </w:r>
      <w:r w:rsidR="00775B36">
        <w:rPr>
          <w:iCs/>
          <w:lang w:val="ru-RU"/>
        </w:rPr>
        <w:t>, бр</w:t>
      </w:r>
      <w:r w:rsidR="00D2537B">
        <w:rPr>
          <w:iCs/>
          <w:lang w:val="ru-RU"/>
        </w:rPr>
        <w:t>ачный союз подрывается</w:t>
      </w:r>
      <w:r w:rsidR="00D14F69">
        <w:rPr>
          <w:iCs/>
          <w:lang w:val="ru-RU"/>
        </w:rPr>
        <w:t>, и притом миллионами случаев.</w:t>
      </w:r>
    </w:p>
    <w:p w:rsidR="008F231D" w:rsidRDefault="008F231D" w:rsidP="008F231D">
      <w:pPr>
        <w:jc w:val="both"/>
        <w:rPr>
          <w:sz w:val="28"/>
          <w:szCs w:val="28"/>
          <w:lang w:val="ru-RU"/>
        </w:rPr>
      </w:pPr>
    </w:p>
    <w:p w:rsidR="00775B36" w:rsidRDefault="00775B36" w:rsidP="00775B36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Двойная цель брака</w:t>
      </w:r>
    </w:p>
    <w:p w:rsidR="00775B36" w:rsidRDefault="00775B36" w:rsidP="00775B36">
      <w:pPr>
        <w:jc w:val="center"/>
        <w:rPr>
          <w:b/>
          <w:iCs/>
          <w:sz w:val="28"/>
          <w:szCs w:val="28"/>
          <w:lang w:val="ru-RU"/>
        </w:rPr>
      </w:pPr>
    </w:p>
    <w:p w:rsidR="00775B36" w:rsidRDefault="00D14F69" w:rsidP="00D14F69">
      <w:pPr>
        <w:jc w:val="both"/>
        <w:rPr>
          <w:lang w:val="ru-RU"/>
        </w:rPr>
      </w:pPr>
      <w:r>
        <w:rPr>
          <w:lang w:val="ru-RU"/>
        </w:rPr>
        <w:t>Катехизис продолжает излагать позицию Церкви по вопросу о браке:</w:t>
      </w:r>
    </w:p>
    <w:p w:rsidR="00D14F69" w:rsidRDefault="00D14F69" w:rsidP="00D14F69">
      <w:pPr>
        <w:jc w:val="both"/>
        <w:rPr>
          <w:lang w:val="ru-RU"/>
        </w:rPr>
      </w:pPr>
    </w:p>
    <w:p w:rsidR="00D14F69" w:rsidRPr="00D14F69" w:rsidRDefault="00D2537B" w:rsidP="00D14F69">
      <w:pPr>
        <w:jc w:val="both"/>
        <w:rPr>
          <w:i/>
          <w:lang w:val="ru-RU"/>
        </w:rPr>
      </w:pPr>
      <w:r>
        <w:rPr>
          <w:i/>
          <w:lang w:val="ru-RU"/>
        </w:rPr>
        <w:t>В супружеском союзе</w:t>
      </w:r>
      <w:r w:rsidR="00D14F69">
        <w:rPr>
          <w:i/>
          <w:lang w:val="ru-RU"/>
        </w:rPr>
        <w:t xml:space="preserve"> осуществляется двойная цель брака: благо самих супругов и передача жизни.  Нельзя отделять друг от друга эти два значения или две ценности брака, не внося беспорядок в духовную жизнь супружеской пары и не ставя под угрозу благие свойства брака и будущее семьи.</w:t>
      </w:r>
    </w:p>
    <w:p w:rsidR="008F231D" w:rsidRPr="00D14F69" w:rsidRDefault="008F231D" w:rsidP="008F231D">
      <w:pPr>
        <w:rPr>
          <w:lang w:val="ru-RU"/>
        </w:rPr>
      </w:pPr>
    </w:p>
    <w:p w:rsidR="00072E45" w:rsidRDefault="00BD7602" w:rsidP="00072E45">
      <w:pPr>
        <w:jc w:val="both"/>
      </w:pPr>
      <w:r>
        <w:rPr>
          <w:lang w:val="ru-RU"/>
        </w:rPr>
        <w:t>Таким образом</w:t>
      </w:r>
      <w:r w:rsidR="00D14F69" w:rsidRPr="00BD7602">
        <w:rPr>
          <w:lang w:val="ru-RU"/>
        </w:rPr>
        <w:t>,</w:t>
      </w:r>
      <w:r w:rsidR="008B2E34">
        <w:rPr>
          <w:i/>
          <w:lang w:val="ru-RU"/>
        </w:rPr>
        <w:t xml:space="preserve"> Церковь учит:</w:t>
      </w:r>
      <w:r w:rsidR="00D14F69" w:rsidRPr="00D2537B">
        <w:rPr>
          <w:i/>
          <w:lang w:val="ru-RU"/>
        </w:rPr>
        <w:t xml:space="preserve"> «</w:t>
      </w:r>
      <w:r w:rsidR="00072E45" w:rsidRPr="00D2537B">
        <w:rPr>
          <w:i/>
          <w:lang w:val="ru-RU"/>
        </w:rPr>
        <w:t>...</w:t>
      </w:r>
      <w:r w:rsidR="00D14F69" w:rsidRPr="00D2537B">
        <w:rPr>
          <w:i/>
          <w:lang w:val="ru-RU"/>
        </w:rPr>
        <w:t>каждый супружеский акт</w:t>
      </w:r>
      <w:r w:rsidR="00072E45" w:rsidRPr="00D2537B">
        <w:rPr>
          <w:i/>
          <w:lang w:val="ru-RU"/>
        </w:rPr>
        <w:t xml:space="preserve"> должен сам по себе оставаться предназначенным для воспроизводства человеческой жизни.»  «Это учение, много раз изложенное в Учительстве Церкви, основано на неразрывной связи, которую хотел Бог и которую человек не может разорвать по собственной инициативе, между двумя значениями супружеского акта: объединяющего и воспроизводящего.» </w:t>
      </w:r>
      <w:r w:rsidR="00072E45" w:rsidRPr="00072E45">
        <w:rPr>
          <w:i/>
          <w:lang w:val="ru-RU"/>
        </w:rPr>
        <w:t xml:space="preserve"> </w:t>
      </w:r>
      <w:r w:rsidR="00072E45">
        <w:rPr>
          <w:lang w:val="ru-RU"/>
        </w:rPr>
        <w:t xml:space="preserve">(ССС 2363 и 2366; цитируется по </w:t>
      </w:r>
      <w:r w:rsidR="00072E45" w:rsidRPr="00D2537B">
        <w:rPr>
          <w:i/>
        </w:rPr>
        <w:t>Humanae Vitae</w:t>
      </w:r>
      <w:r w:rsidR="00072E45">
        <w:t>, 11–12).</w:t>
      </w:r>
    </w:p>
    <w:p w:rsidR="00072E45" w:rsidRDefault="00072E45" w:rsidP="00072E45">
      <w:pPr>
        <w:jc w:val="both"/>
      </w:pPr>
    </w:p>
    <w:p w:rsidR="00072E45" w:rsidRDefault="004D7C75" w:rsidP="00072E45">
      <w:pPr>
        <w:jc w:val="both"/>
        <w:rPr>
          <w:lang w:val="ru-RU"/>
        </w:rPr>
      </w:pPr>
      <w:r>
        <w:rPr>
          <w:lang w:val="ru-RU"/>
        </w:rPr>
        <w:t>Итак</w:t>
      </w:r>
      <w:r w:rsidR="00072E45">
        <w:rPr>
          <w:lang w:val="ru-RU"/>
        </w:rPr>
        <w:t xml:space="preserve">, христианская мораль запрещает стерилизацию (вазэктомию у мужчин и перевязку фаллопиевых труб у женщин), противозачаточные средства, а также акты, сознательно направленные на </w:t>
      </w:r>
      <w:r w:rsidR="00BD7602">
        <w:rPr>
          <w:lang w:val="ru-RU"/>
        </w:rPr>
        <w:t xml:space="preserve">преждевременное </w:t>
      </w:r>
      <w:r w:rsidR="00072E45">
        <w:rPr>
          <w:lang w:val="ru-RU"/>
        </w:rPr>
        <w:t xml:space="preserve">прерывание сексуального контакта и </w:t>
      </w:r>
      <w:r w:rsidR="00840B17">
        <w:rPr>
          <w:lang w:val="ru-RU"/>
        </w:rPr>
        <w:t>препятствование деторождению.</w:t>
      </w:r>
    </w:p>
    <w:p w:rsidR="00840B17" w:rsidRDefault="00840B17" w:rsidP="00072E45">
      <w:pPr>
        <w:jc w:val="both"/>
        <w:rPr>
          <w:lang w:val="ru-RU"/>
        </w:rPr>
      </w:pPr>
    </w:p>
    <w:p w:rsidR="00840B17" w:rsidRDefault="00840B17" w:rsidP="00840B17">
      <w:pPr>
        <w:jc w:val="center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Экуменическая (всехристианская) мораль до недавнего времени</w:t>
      </w:r>
    </w:p>
    <w:p w:rsidR="00840B17" w:rsidRDefault="00840B17" w:rsidP="00840B17">
      <w:pPr>
        <w:jc w:val="center"/>
        <w:rPr>
          <w:b/>
          <w:iCs/>
          <w:sz w:val="28"/>
          <w:szCs w:val="28"/>
          <w:lang w:val="ru-RU"/>
        </w:rPr>
      </w:pPr>
    </w:p>
    <w:p w:rsidR="00840B17" w:rsidRDefault="00840B17" w:rsidP="00840B17">
      <w:pPr>
        <w:jc w:val="both"/>
        <w:rPr>
          <w:lang w:val="ru-RU"/>
        </w:rPr>
      </w:pPr>
      <w:r>
        <w:rPr>
          <w:lang w:val="ru-RU"/>
        </w:rPr>
        <w:t xml:space="preserve">В течение девятнадцати из последних двадцати столетий </w:t>
      </w:r>
      <w:r w:rsidRPr="00840B17">
        <w:rPr>
          <w:b/>
          <w:lang w:val="ru-RU"/>
        </w:rPr>
        <w:t>все</w:t>
      </w:r>
      <w:r>
        <w:rPr>
          <w:lang w:val="ru-RU"/>
        </w:rPr>
        <w:t xml:space="preserve"> христианские деноминации запрещали вышеперечисленные способы</w:t>
      </w:r>
      <w:r w:rsidR="005F6B7E">
        <w:rPr>
          <w:lang w:val="ru-RU"/>
        </w:rPr>
        <w:t xml:space="preserve"> противозачатия</w:t>
      </w:r>
      <w:r>
        <w:rPr>
          <w:lang w:val="ru-RU"/>
        </w:rPr>
        <w:t xml:space="preserve"> как в высшей степени греховные.  Сегодня многие люди приходят в удивление, узнав, что</w:t>
      </w:r>
      <w:r w:rsidRPr="00840B17">
        <w:rPr>
          <w:b/>
          <w:lang w:val="ru-RU"/>
        </w:rPr>
        <w:t xml:space="preserve"> все</w:t>
      </w:r>
      <w:r>
        <w:rPr>
          <w:lang w:val="ru-RU"/>
        </w:rPr>
        <w:t xml:space="preserve"> ведущие протестантские лидеры, </w:t>
      </w:r>
      <w:r w:rsidR="005F6B7E">
        <w:rPr>
          <w:lang w:val="ru-RU"/>
        </w:rPr>
        <w:t xml:space="preserve">такие </w:t>
      </w:r>
      <w:r w:rsidR="00EF4153">
        <w:rPr>
          <w:lang w:val="ru-RU"/>
        </w:rPr>
        <w:t>как Мартин Лютер, Джон Кальвин и Джон Уэсли, учили, что искусственная контрацепция и противоестественные акты, препятствующие деторождению, разрушают души тех, кто практикует такие методы (см. Чарльз</w:t>
      </w:r>
      <w:r w:rsidR="00EF4153" w:rsidRPr="00EF4153">
        <w:t xml:space="preserve"> </w:t>
      </w:r>
      <w:r w:rsidR="00EF4153">
        <w:rPr>
          <w:lang w:val="ru-RU"/>
        </w:rPr>
        <w:t>Прован</w:t>
      </w:r>
      <w:r w:rsidR="00EF4153" w:rsidRPr="00EF4153">
        <w:t xml:space="preserve">.  </w:t>
      </w:r>
      <w:r w:rsidR="00EF4153">
        <w:rPr>
          <w:lang w:val="ru-RU"/>
        </w:rPr>
        <w:t>Библия</w:t>
      </w:r>
      <w:r w:rsidR="00EF4153" w:rsidRPr="00EF4153">
        <w:t xml:space="preserve"> </w:t>
      </w:r>
      <w:r w:rsidR="00EF4153">
        <w:rPr>
          <w:lang w:val="ru-RU"/>
        </w:rPr>
        <w:t>и</w:t>
      </w:r>
      <w:r w:rsidR="00EF4153" w:rsidRPr="00EF4153">
        <w:t xml:space="preserve"> </w:t>
      </w:r>
      <w:r w:rsidR="00EF4153">
        <w:rPr>
          <w:lang w:val="ru-RU"/>
        </w:rPr>
        <w:t>противозачатие</w:t>
      </w:r>
      <w:r w:rsidR="00EF4153" w:rsidRPr="00EF4153">
        <w:t xml:space="preserve">.  </w:t>
      </w:r>
      <w:r w:rsidR="00EF4153">
        <w:rPr>
          <w:lang w:val="ru-RU"/>
        </w:rPr>
        <w:t>Мононгахела</w:t>
      </w:r>
      <w:r w:rsidR="00EF4153" w:rsidRPr="00EF4153">
        <w:t xml:space="preserve">, </w:t>
      </w:r>
      <w:r w:rsidR="00EF4153">
        <w:rPr>
          <w:lang w:val="ru-RU"/>
        </w:rPr>
        <w:t>Пеннсильвания</w:t>
      </w:r>
      <w:r w:rsidR="00EF4153" w:rsidRPr="00EF4153">
        <w:t xml:space="preserve">, </w:t>
      </w:r>
      <w:r w:rsidR="00EF4153">
        <w:rPr>
          <w:lang w:val="ru-RU"/>
        </w:rPr>
        <w:t>издательство</w:t>
      </w:r>
      <w:r w:rsidR="00EF4153" w:rsidRPr="00EF4153">
        <w:t xml:space="preserve"> «</w:t>
      </w:r>
      <w:r w:rsidR="00EF4153">
        <w:rPr>
          <w:lang w:val="ru-RU"/>
        </w:rPr>
        <w:t>Циммер</w:t>
      </w:r>
      <w:r w:rsidR="00EF4153" w:rsidRPr="00EF4153">
        <w:t xml:space="preserve"> </w:t>
      </w:r>
      <w:r w:rsidR="00EF4153">
        <w:rPr>
          <w:lang w:val="ru-RU"/>
        </w:rPr>
        <w:t>Принтинг</w:t>
      </w:r>
      <w:r w:rsidR="00EF4153" w:rsidRPr="00EF4153">
        <w:t xml:space="preserve">», 1989, </w:t>
      </w:r>
      <w:r w:rsidR="00EF4153">
        <w:rPr>
          <w:lang w:val="ru-RU"/>
        </w:rPr>
        <w:t>стр</w:t>
      </w:r>
      <w:r w:rsidR="00EF4153" w:rsidRPr="00EF4153">
        <w:t xml:space="preserve">. </w:t>
      </w:r>
      <w:r w:rsidR="00EF4153">
        <w:rPr>
          <w:lang w:val="ru-RU"/>
        </w:rPr>
        <w:t>69–92).</w:t>
      </w:r>
    </w:p>
    <w:p w:rsidR="00EF4153" w:rsidRDefault="00EF4153" w:rsidP="00840B17">
      <w:pPr>
        <w:jc w:val="both"/>
        <w:rPr>
          <w:lang w:val="ru-RU"/>
        </w:rPr>
      </w:pPr>
    </w:p>
    <w:p w:rsidR="00EF4153" w:rsidRDefault="00EF4153" w:rsidP="00EF41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Естественное семейное планирование</w:t>
      </w:r>
    </w:p>
    <w:p w:rsidR="00EF4153" w:rsidRDefault="00EF4153" w:rsidP="00EF4153">
      <w:pPr>
        <w:jc w:val="center"/>
        <w:rPr>
          <w:b/>
          <w:sz w:val="28"/>
          <w:szCs w:val="28"/>
          <w:lang w:val="ru-RU"/>
        </w:rPr>
      </w:pPr>
    </w:p>
    <w:p w:rsidR="00C63463" w:rsidRDefault="00EF4153" w:rsidP="00EF4153">
      <w:pPr>
        <w:jc w:val="both"/>
        <w:rPr>
          <w:lang w:val="ru-RU"/>
        </w:rPr>
      </w:pPr>
      <w:r>
        <w:rPr>
          <w:lang w:val="ru-RU"/>
        </w:rPr>
        <w:t>Святость семейного союза не</w:t>
      </w:r>
      <w:r w:rsidR="005F6B7E">
        <w:rPr>
          <w:lang w:val="ru-RU"/>
        </w:rPr>
        <w:t xml:space="preserve"> нарушается, когда пары довольству</w:t>
      </w:r>
      <w:r>
        <w:rPr>
          <w:lang w:val="ru-RU"/>
        </w:rPr>
        <w:t xml:space="preserve">ются взаимными объятиями во время инфертильных периодов.  Если есть серьёзные причины для того, чтобы ограничить рождение детей или удлинить промежутки между ними, </w:t>
      </w:r>
      <w:r w:rsidR="00AE34AA">
        <w:rPr>
          <w:lang w:val="ru-RU"/>
        </w:rPr>
        <w:t>семья может вполне обоснованно практиковать то, что на</w:t>
      </w:r>
      <w:r w:rsidR="005F6B7E">
        <w:rPr>
          <w:lang w:val="ru-RU"/>
        </w:rPr>
        <w:t>зывается Естественным Семей</w:t>
      </w:r>
      <w:r w:rsidR="005F6B7E">
        <w:rPr>
          <w:lang w:val="ru-RU"/>
        </w:rPr>
        <w:tab/>
        <w:t xml:space="preserve">ным </w:t>
      </w:r>
      <w:r w:rsidR="00AE34AA">
        <w:rPr>
          <w:lang w:val="ru-RU"/>
        </w:rPr>
        <w:t>Планированием (ЕСП).  Если прибега</w:t>
      </w:r>
      <w:r w:rsidR="00C63463">
        <w:rPr>
          <w:lang w:val="ru-RU"/>
        </w:rPr>
        <w:t>ть к ЕСП с надлежащими основаниями</w:t>
      </w:r>
      <w:r w:rsidR="00AE34AA">
        <w:rPr>
          <w:lang w:val="ru-RU"/>
        </w:rPr>
        <w:t>, то оно не нарушит двойную цель б</w:t>
      </w:r>
      <w:r w:rsidR="005F6B7E">
        <w:rPr>
          <w:lang w:val="ru-RU"/>
        </w:rPr>
        <w:t>рака, а именно: соитие плоти</w:t>
      </w:r>
      <w:r w:rsidR="00AE34AA">
        <w:rPr>
          <w:lang w:val="ru-RU"/>
        </w:rPr>
        <w:t xml:space="preserve"> и дарование жизни. </w:t>
      </w:r>
    </w:p>
    <w:p w:rsidR="00C63463" w:rsidRDefault="00C63463" w:rsidP="00EF4153">
      <w:pPr>
        <w:jc w:val="both"/>
        <w:rPr>
          <w:lang w:val="ru-RU"/>
        </w:rPr>
      </w:pPr>
    </w:p>
    <w:p w:rsidR="00EF4153" w:rsidRDefault="00C63463" w:rsidP="00EF4153">
      <w:pPr>
        <w:jc w:val="both"/>
        <w:rPr>
          <w:lang w:val="ru-RU"/>
        </w:rPr>
      </w:pPr>
      <w:r w:rsidRPr="00F572F7">
        <w:rPr>
          <w:lang w:val="ru-RU"/>
        </w:rPr>
        <w:t xml:space="preserve">Заслуживающее доверия учение папской энциклики </w:t>
      </w:r>
      <w:r w:rsidRPr="00F572F7">
        <w:rPr>
          <w:i/>
          <w:lang w:val="ru-RU"/>
        </w:rPr>
        <w:t>«</w:t>
      </w:r>
      <w:r w:rsidRPr="00F572F7">
        <w:rPr>
          <w:i/>
        </w:rPr>
        <w:t>Humanae</w:t>
      </w:r>
      <w:r w:rsidRPr="00F572F7">
        <w:rPr>
          <w:i/>
          <w:lang w:val="ru-RU"/>
        </w:rPr>
        <w:t xml:space="preserve"> </w:t>
      </w:r>
      <w:r w:rsidRPr="00F572F7">
        <w:rPr>
          <w:i/>
        </w:rPr>
        <w:t>Vitae</w:t>
      </w:r>
      <w:r w:rsidRPr="00F572F7">
        <w:rPr>
          <w:i/>
          <w:lang w:val="ru-RU"/>
        </w:rPr>
        <w:t xml:space="preserve">» </w:t>
      </w:r>
      <w:r w:rsidR="00F572F7" w:rsidRPr="00F572F7">
        <w:rPr>
          <w:lang w:val="ru-RU"/>
        </w:rPr>
        <w:t>(</w:t>
      </w:r>
      <w:r w:rsidRPr="00F572F7">
        <w:rPr>
          <w:lang w:val="ru-RU"/>
        </w:rPr>
        <w:t>«Важнейший дар передачи человеческой жизни...»)</w:t>
      </w:r>
      <w:r w:rsidR="004D7C75">
        <w:rPr>
          <w:lang w:val="ru-RU"/>
        </w:rPr>
        <w:t xml:space="preserve"> постулирует</w:t>
      </w:r>
      <w:r>
        <w:rPr>
          <w:lang w:val="ru-RU"/>
        </w:rPr>
        <w:t xml:space="preserve"> следующее:  «Существуют</w:t>
      </w:r>
      <w:r w:rsidR="005F6B7E">
        <w:rPr>
          <w:lang w:val="ru-RU"/>
        </w:rPr>
        <w:t xml:space="preserve"> серьёзные побудительные п</w:t>
      </w:r>
      <w:r w:rsidR="00FF0D09">
        <w:rPr>
          <w:lang w:val="ru-RU"/>
        </w:rPr>
        <w:t>ричины для того, чтобы растянуть проме</w:t>
      </w:r>
      <w:r w:rsidR="005F6B7E">
        <w:rPr>
          <w:lang w:val="ru-RU"/>
        </w:rPr>
        <w:t xml:space="preserve">жутки между деторождениями...  Тогда считается </w:t>
      </w:r>
      <w:r w:rsidR="00FF0D09">
        <w:rPr>
          <w:lang w:val="ru-RU"/>
        </w:rPr>
        <w:t>вполне допустимым принять во внимание естественные ритмы, свойственные генеративным функциям, для использования только и исключительно в браке инфертильных, или бесплодных</w:t>
      </w:r>
      <w:r w:rsidR="005F6B7E">
        <w:rPr>
          <w:lang w:val="ru-RU"/>
        </w:rPr>
        <w:t>,</w:t>
      </w:r>
      <w:r w:rsidR="00FF0D09">
        <w:rPr>
          <w:lang w:val="ru-RU"/>
        </w:rPr>
        <w:t xml:space="preserve"> периодов.  Поступая таким образом, мы можем регулировать деторождение без вмешательства в моральные принципы, перечисленные выше (</w:t>
      </w:r>
      <w:r w:rsidR="00BA282B">
        <w:rPr>
          <w:lang w:val="ru-RU"/>
        </w:rPr>
        <w:t xml:space="preserve">см. </w:t>
      </w:r>
      <w:r w:rsidR="00BA282B">
        <w:rPr>
          <w:i/>
          <w:lang w:val="ru-RU"/>
        </w:rPr>
        <w:t>«</w:t>
      </w:r>
      <w:r w:rsidR="00BA282B">
        <w:rPr>
          <w:i/>
        </w:rPr>
        <w:t>Humanae Vitae</w:t>
      </w:r>
      <w:r w:rsidR="00BA282B">
        <w:rPr>
          <w:i/>
          <w:lang w:val="ru-RU"/>
        </w:rPr>
        <w:t>»</w:t>
      </w:r>
      <w:r w:rsidR="00BA282B">
        <w:rPr>
          <w:lang w:val="ru-RU"/>
        </w:rPr>
        <w:t>, 16).</w:t>
      </w:r>
    </w:p>
    <w:p w:rsidR="005B5AF1" w:rsidRDefault="005B5AF1" w:rsidP="00EF4153">
      <w:pPr>
        <w:jc w:val="both"/>
        <w:rPr>
          <w:lang w:val="ru-RU"/>
        </w:rPr>
      </w:pPr>
    </w:p>
    <w:p w:rsidR="005B5AF1" w:rsidRDefault="005B5AF1" w:rsidP="00EF4153">
      <w:pPr>
        <w:jc w:val="both"/>
        <w:rPr>
          <w:lang w:val="ru-RU"/>
        </w:rPr>
      </w:pPr>
      <w:r>
        <w:rPr>
          <w:lang w:val="ru-RU"/>
        </w:rPr>
        <w:t>Первоклассная программа подготовки к браку в рамках ЕСП касается таких важных вопросов, как взаимное общение, обоюдная совместимость и семейные финансы.  Некоторые добрачные учебные программы посвящают ЕСП всего лишь несколько минут.  Другие курсы вообще полностью игнорируют эту тему.  Оба таких подхода представляют собой большую ошибку.  Я настоятельно советую каждой молодой паре, присутствующей здесь, пройти обучение по программе ЕСП, даже если вам придётся</w:t>
      </w:r>
      <w:r w:rsidR="001A5FFE">
        <w:rPr>
          <w:lang w:val="ru-RU"/>
        </w:rPr>
        <w:t xml:space="preserve"> для этого</w:t>
      </w:r>
      <w:r w:rsidR="004D7C75">
        <w:rPr>
          <w:lang w:val="ru-RU"/>
        </w:rPr>
        <w:t xml:space="preserve"> поехать</w:t>
      </w:r>
      <w:r w:rsidR="001A5FFE">
        <w:rPr>
          <w:lang w:val="ru-RU"/>
        </w:rPr>
        <w:t xml:space="preserve"> куда-</w:t>
      </w:r>
      <w:r w:rsidR="004D7C75">
        <w:rPr>
          <w:lang w:val="ru-RU"/>
        </w:rPr>
        <w:t>то далеко</w:t>
      </w:r>
      <w:r w:rsidR="001A5FFE">
        <w:rPr>
          <w:lang w:val="ru-RU"/>
        </w:rPr>
        <w:t>.</w:t>
      </w:r>
      <w:r>
        <w:rPr>
          <w:lang w:val="ru-RU"/>
        </w:rPr>
        <w:t xml:space="preserve"> </w:t>
      </w:r>
      <w:r w:rsidR="001A5FFE">
        <w:rPr>
          <w:lang w:val="ru-RU"/>
        </w:rPr>
        <w:t xml:space="preserve"> Дело в том, что программы ЕСП по всей стране преподаются весьма компетентными семейными парами.</w:t>
      </w:r>
    </w:p>
    <w:p w:rsidR="001A5FFE" w:rsidRDefault="001A5FFE" w:rsidP="00EF4153">
      <w:pPr>
        <w:jc w:val="both"/>
        <w:rPr>
          <w:lang w:val="ru-RU"/>
        </w:rPr>
      </w:pPr>
    </w:p>
    <w:p w:rsidR="001A5FFE" w:rsidRDefault="001A5FFE" w:rsidP="00EF4153">
      <w:pPr>
        <w:jc w:val="both"/>
        <w:rPr>
          <w:lang w:val="ru-RU"/>
        </w:rPr>
      </w:pPr>
      <w:r>
        <w:rPr>
          <w:lang w:val="ru-RU"/>
        </w:rPr>
        <w:t xml:space="preserve">В течение 20-го столетия христиане всего мира были настолько неблагоразумны, что полагали: отступление от Плана Господнего о семейной </w:t>
      </w:r>
      <w:r w:rsidR="0004668F">
        <w:rPr>
          <w:lang w:val="ru-RU"/>
        </w:rPr>
        <w:t>любви прин</w:t>
      </w:r>
      <w:r>
        <w:rPr>
          <w:lang w:val="ru-RU"/>
        </w:rPr>
        <w:t>есёт освобождение</w:t>
      </w:r>
      <w:r w:rsidR="0004668F">
        <w:rPr>
          <w:lang w:val="ru-RU"/>
        </w:rPr>
        <w:t xml:space="preserve"> и счастье.  Я призываю каждого</w:t>
      </w:r>
      <w:r>
        <w:rPr>
          <w:lang w:val="ru-RU"/>
        </w:rPr>
        <w:t xml:space="preserve"> молодого человека,</w:t>
      </w:r>
      <w:r w:rsidR="0004668F">
        <w:rPr>
          <w:lang w:val="ru-RU"/>
        </w:rPr>
        <w:t xml:space="preserve"> присутствующего здесь и</w:t>
      </w:r>
      <w:r>
        <w:rPr>
          <w:lang w:val="ru-RU"/>
        </w:rPr>
        <w:t xml:space="preserve"> собирающегося вступить в брак, </w:t>
      </w:r>
      <w:r w:rsidR="0004668F">
        <w:rPr>
          <w:lang w:val="ru-RU"/>
        </w:rPr>
        <w:t>к заключению священного соглашения с невестой (женихом) с тем, чтобы оставить основной разрушитель брачного института за пределами вашего союза.  Вам не следует повторять ошибки прошлого столетия.</w:t>
      </w:r>
    </w:p>
    <w:p w:rsidR="0004668F" w:rsidRDefault="0004668F" w:rsidP="00EF4153">
      <w:pPr>
        <w:jc w:val="both"/>
        <w:rPr>
          <w:lang w:val="ru-RU"/>
        </w:rPr>
      </w:pPr>
    </w:p>
    <w:p w:rsidR="008F231D" w:rsidRPr="005B5AF1" w:rsidRDefault="00F955A6" w:rsidP="008F231D">
      <w:pPr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[Вышеуказанный материал заимствован из книги Стива Вуда </w:t>
      </w:r>
      <w:r w:rsidRPr="00F955A6">
        <w:rPr>
          <w:i/>
          <w:lang w:val="ru-RU"/>
        </w:rPr>
        <w:t>«Как выбрать хорошего мужа»</w:t>
      </w:r>
      <w:r>
        <w:rPr>
          <w:lang w:val="ru-RU"/>
        </w:rPr>
        <w:t>, а также из публикаций Центра семейной жизни, 2000.</w:t>
      </w:r>
      <w:r w:rsidR="0004668F" w:rsidRPr="00F955A6">
        <w:rPr>
          <w:lang w:val="ru-RU"/>
        </w:rPr>
        <w:t>]</w:t>
      </w:r>
    </w:p>
    <w:p w:rsidR="00E271FA" w:rsidRDefault="00E271FA" w:rsidP="008F231D">
      <w:pPr>
        <w:jc w:val="both"/>
      </w:pPr>
      <w:bookmarkStart w:id="0" w:name="_GoBack"/>
      <w:bookmarkEnd w:id="0"/>
    </w:p>
    <w:sectPr w:rsidR="00E271FA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A3" w:rsidRDefault="00444EA3">
      <w:r>
        <w:separator/>
      </w:r>
    </w:p>
  </w:endnote>
  <w:endnote w:type="continuationSeparator" w:id="0">
    <w:p w:rsidR="00444EA3" w:rsidRDefault="0044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A3" w:rsidRDefault="00444EA3">
      <w:r>
        <w:separator/>
      </w:r>
    </w:p>
  </w:footnote>
  <w:footnote w:type="continuationSeparator" w:id="0">
    <w:p w:rsidR="00444EA3" w:rsidRDefault="0044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 w15:restartNumberingAfterBreak="0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 w15:restartNumberingAfterBreak="0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1D"/>
    <w:rsid w:val="000131EE"/>
    <w:rsid w:val="00026ABC"/>
    <w:rsid w:val="00034275"/>
    <w:rsid w:val="0004668F"/>
    <w:rsid w:val="000546D4"/>
    <w:rsid w:val="00061940"/>
    <w:rsid w:val="00061FA5"/>
    <w:rsid w:val="000662C3"/>
    <w:rsid w:val="00066984"/>
    <w:rsid w:val="00072E45"/>
    <w:rsid w:val="000732E7"/>
    <w:rsid w:val="00073664"/>
    <w:rsid w:val="00082CCC"/>
    <w:rsid w:val="00087C4E"/>
    <w:rsid w:val="000A59FE"/>
    <w:rsid w:val="000C56D3"/>
    <w:rsid w:val="00111F28"/>
    <w:rsid w:val="00127E1E"/>
    <w:rsid w:val="0013475B"/>
    <w:rsid w:val="001378C9"/>
    <w:rsid w:val="00143AC9"/>
    <w:rsid w:val="00162806"/>
    <w:rsid w:val="00166836"/>
    <w:rsid w:val="00166A14"/>
    <w:rsid w:val="00182E55"/>
    <w:rsid w:val="001A5FFE"/>
    <w:rsid w:val="001B298C"/>
    <w:rsid w:val="001B4378"/>
    <w:rsid w:val="001D28C9"/>
    <w:rsid w:val="001F5098"/>
    <w:rsid w:val="001F6E3D"/>
    <w:rsid w:val="002024E1"/>
    <w:rsid w:val="002164CC"/>
    <w:rsid w:val="002574A7"/>
    <w:rsid w:val="002A772A"/>
    <w:rsid w:val="002B46EA"/>
    <w:rsid w:val="002B6A14"/>
    <w:rsid w:val="002F1C87"/>
    <w:rsid w:val="00315F1D"/>
    <w:rsid w:val="00322921"/>
    <w:rsid w:val="00327591"/>
    <w:rsid w:val="0033417B"/>
    <w:rsid w:val="0035729F"/>
    <w:rsid w:val="00364F76"/>
    <w:rsid w:val="003727D9"/>
    <w:rsid w:val="003734A9"/>
    <w:rsid w:val="00381AFE"/>
    <w:rsid w:val="00385CB3"/>
    <w:rsid w:val="0038743C"/>
    <w:rsid w:val="00393E6B"/>
    <w:rsid w:val="00394F40"/>
    <w:rsid w:val="003965E1"/>
    <w:rsid w:val="003F1FDC"/>
    <w:rsid w:val="00403BD0"/>
    <w:rsid w:val="0040600B"/>
    <w:rsid w:val="00415190"/>
    <w:rsid w:val="00416303"/>
    <w:rsid w:val="004272B8"/>
    <w:rsid w:val="00444EA3"/>
    <w:rsid w:val="00456E86"/>
    <w:rsid w:val="00490998"/>
    <w:rsid w:val="00493C8F"/>
    <w:rsid w:val="004B7951"/>
    <w:rsid w:val="004D24F6"/>
    <w:rsid w:val="004D282C"/>
    <w:rsid w:val="004D7C75"/>
    <w:rsid w:val="00510E6A"/>
    <w:rsid w:val="00514A0B"/>
    <w:rsid w:val="00527D45"/>
    <w:rsid w:val="00532CE8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5AF1"/>
    <w:rsid w:val="005B64DA"/>
    <w:rsid w:val="005E7E47"/>
    <w:rsid w:val="005F268B"/>
    <w:rsid w:val="005F30CA"/>
    <w:rsid w:val="005F6B7E"/>
    <w:rsid w:val="00606644"/>
    <w:rsid w:val="006109A5"/>
    <w:rsid w:val="00621309"/>
    <w:rsid w:val="006305E9"/>
    <w:rsid w:val="0063472C"/>
    <w:rsid w:val="00641D0A"/>
    <w:rsid w:val="00655BD9"/>
    <w:rsid w:val="00667F52"/>
    <w:rsid w:val="00672472"/>
    <w:rsid w:val="0067378F"/>
    <w:rsid w:val="006B5AB3"/>
    <w:rsid w:val="006F73A6"/>
    <w:rsid w:val="0070681F"/>
    <w:rsid w:val="0072034D"/>
    <w:rsid w:val="00725983"/>
    <w:rsid w:val="00726846"/>
    <w:rsid w:val="0076040A"/>
    <w:rsid w:val="00761034"/>
    <w:rsid w:val="007671D0"/>
    <w:rsid w:val="00775B36"/>
    <w:rsid w:val="007918EE"/>
    <w:rsid w:val="0079368A"/>
    <w:rsid w:val="007962CC"/>
    <w:rsid w:val="007969A3"/>
    <w:rsid w:val="007A06AF"/>
    <w:rsid w:val="007A79F5"/>
    <w:rsid w:val="007B3119"/>
    <w:rsid w:val="007B3637"/>
    <w:rsid w:val="007C1611"/>
    <w:rsid w:val="007C56DC"/>
    <w:rsid w:val="007D7AD2"/>
    <w:rsid w:val="007E58C8"/>
    <w:rsid w:val="008013DB"/>
    <w:rsid w:val="00817730"/>
    <w:rsid w:val="008226F6"/>
    <w:rsid w:val="00840B17"/>
    <w:rsid w:val="008735EB"/>
    <w:rsid w:val="00873EA8"/>
    <w:rsid w:val="00875C7C"/>
    <w:rsid w:val="00884697"/>
    <w:rsid w:val="00891F6E"/>
    <w:rsid w:val="008A4123"/>
    <w:rsid w:val="008A4310"/>
    <w:rsid w:val="008B2E34"/>
    <w:rsid w:val="008B5C38"/>
    <w:rsid w:val="008C12BD"/>
    <w:rsid w:val="008E3DFB"/>
    <w:rsid w:val="008E4993"/>
    <w:rsid w:val="008F089B"/>
    <w:rsid w:val="008F231D"/>
    <w:rsid w:val="008F2D88"/>
    <w:rsid w:val="008F5FF3"/>
    <w:rsid w:val="00902D94"/>
    <w:rsid w:val="00907539"/>
    <w:rsid w:val="00914931"/>
    <w:rsid w:val="00916000"/>
    <w:rsid w:val="00942013"/>
    <w:rsid w:val="009432AA"/>
    <w:rsid w:val="00953094"/>
    <w:rsid w:val="009735E8"/>
    <w:rsid w:val="00983C00"/>
    <w:rsid w:val="009B618A"/>
    <w:rsid w:val="009C69E2"/>
    <w:rsid w:val="009D0F1F"/>
    <w:rsid w:val="009E7666"/>
    <w:rsid w:val="009F2015"/>
    <w:rsid w:val="009F3625"/>
    <w:rsid w:val="00A01EB7"/>
    <w:rsid w:val="00A279CD"/>
    <w:rsid w:val="00A32078"/>
    <w:rsid w:val="00A373CC"/>
    <w:rsid w:val="00A452D2"/>
    <w:rsid w:val="00A458A3"/>
    <w:rsid w:val="00A720E4"/>
    <w:rsid w:val="00AB7DC9"/>
    <w:rsid w:val="00AC2017"/>
    <w:rsid w:val="00AD062C"/>
    <w:rsid w:val="00AE34AA"/>
    <w:rsid w:val="00AF6692"/>
    <w:rsid w:val="00B162AF"/>
    <w:rsid w:val="00B36BE0"/>
    <w:rsid w:val="00B40CB1"/>
    <w:rsid w:val="00B45802"/>
    <w:rsid w:val="00B52141"/>
    <w:rsid w:val="00B6006D"/>
    <w:rsid w:val="00B607AA"/>
    <w:rsid w:val="00B61C26"/>
    <w:rsid w:val="00B65E76"/>
    <w:rsid w:val="00B67A44"/>
    <w:rsid w:val="00B7670A"/>
    <w:rsid w:val="00B80F6B"/>
    <w:rsid w:val="00BA282B"/>
    <w:rsid w:val="00BB3054"/>
    <w:rsid w:val="00BB45A1"/>
    <w:rsid w:val="00BD00BD"/>
    <w:rsid w:val="00BD2081"/>
    <w:rsid w:val="00BD7602"/>
    <w:rsid w:val="00BE530A"/>
    <w:rsid w:val="00BF7A4A"/>
    <w:rsid w:val="00C078C6"/>
    <w:rsid w:val="00C34B8D"/>
    <w:rsid w:val="00C458E6"/>
    <w:rsid w:val="00C45AD1"/>
    <w:rsid w:val="00C509A0"/>
    <w:rsid w:val="00C60F11"/>
    <w:rsid w:val="00C63463"/>
    <w:rsid w:val="00C6381B"/>
    <w:rsid w:val="00C70594"/>
    <w:rsid w:val="00C76588"/>
    <w:rsid w:val="00C84EF2"/>
    <w:rsid w:val="00C87F04"/>
    <w:rsid w:val="00C90D45"/>
    <w:rsid w:val="00C93BB4"/>
    <w:rsid w:val="00C94913"/>
    <w:rsid w:val="00CB1BE9"/>
    <w:rsid w:val="00CC1DC7"/>
    <w:rsid w:val="00CD0993"/>
    <w:rsid w:val="00D11663"/>
    <w:rsid w:val="00D14F69"/>
    <w:rsid w:val="00D2537B"/>
    <w:rsid w:val="00D410E8"/>
    <w:rsid w:val="00D4514E"/>
    <w:rsid w:val="00D538BC"/>
    <w:rsid w:val="00D541A6"/>
    <w:rsid w:val="00D64386"/>
    <w:rsid w:val="00D73BB3"/>
    <w:rsid w:val="00D76EC7"/>
    <w:rsid w:val="00D84703"/>
    <w:rsid w:val="00D9059D"/>
    <w:rsid w:val="00D9231F"/>
    <w:rsid w:val="00D94F26"/>
    <w:rsid w:val="00DA5A20"/>
    <w:rsid w:val="00DB0920"/>
    <w:rsid w:val="00DC1E3D"/>
    <w:rsid w:val="00DC3CA3"/>
    <w:rsid w:val="00DC58F8"/>
    <w:rsid w:val="00DC607C"/>
    <w:rsid w:val="00DD5A18"/>
    <w:rsid w:val="00E271FA"/>
    <w:rsid w:val="00E53EB4"/>
    <w:rsid w:val="00E64273"/>
    <w:rsid w:val="00E677F4"/>
    <w:rsid w:val="00E727E2"/>
    <w:rsid w:val="00EB6601"/>
    <w:rsid w:val="00ED6F12"/>
    <w:rsid w:val="00EF4153"/>
    <w:rsid w:val="00EF45EA"/>
    <w:rsid w:val="00F02ED4"/>
    <w:rsid w:val="00F114C0"/>
    <w:rsid w:val="00F2514A"/>
    <w:rsid w:val="00F47050"/>
    <w:rsid w:val="00F572F7"/>
    <w:rsid w:val="00F63544"/>
    <w:rsid w:val="00F71DEB"/>
    <w:rsid w:val="00F75AAF"/>
    <w:rsid w:val="00F9111A"/>
    <w:rsid w:val="00F955A6"/>
    <w:rsid w:val="00FA3694"/>
    <w:rsid w:val="00FA3D16"/>
    <w:rsid w:val="00FD39A0"/>
    <w:rsid w:val="00FE6069"/>
    <w:rsid w:val="00FF0D0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E4251-E036-4D44-8EF9-0F045B7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31D"/>
    <w:pPr>
      <w:overflowPunct w:val="0"/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link w:val="Heading2Char"/>
    <w:uiPriority w:val="99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link w:val="BodyTextChar"/>
    <w:uiPriority w:val="99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character" w:customStyle="1" w:styleId="Heading1Char">
    <w:name w:val="Heading 1 Char"/>
    <w:link w:val="Heading1"/>
    <w:uiPriority w:val="99"/>
    <w:rsid w:val="008F231D"/>
    <w:rPr>
      <w:rFonts w:ascii="Times New Roman Bold" w:hAnsi="Times New Roman Bold" w:cs="Arial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uiPriority w:val="99"/>
    <w:rsid w:val="008F231D"/>
    <w:rPr>
      <w:rFonts w:cs="Arial"/>
      <w:bCs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F231D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rsid w:val="008F231D"/>
    <w:rPr>
      <w:rFonts w:ascii="Times" w:hAnsi="Times" w:cs="Times"/>
      <w:b/>
      <w:bCs/>
      <w:sz w:val="32"/>
      <w:szCs w:val="32"/>
    </w:rPr>
  </w:style>
  <w:style w:type="character" w:customStyle="1" w:styleId="BodyTextChar">
    <w:name w:val="Body Text Char"/>
    <w:link w:val="BodyText"/>
    <w:uiPriority w:val="99"/>
    <w:rsid w:val="008F231D"/>
    <w:rPr>
      <w:rFonts w:cs="Arial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bgjm</cp:lastModifiedBy>
  <cp:revision>2</cp:revision>
  <cp:lastPrinted>2003-07-22T23:14:00Z</cp:lastPrinted>
  <dcterms:created xsi:type="dcterms:W3CDTF">2017-08-04T01:16:00Z</dcterms:created>
  <dcterms:modified xsi:type="dcterms:W3CDTF">2017-08-04T01:16:00Z</dcterms:modified>
</cp:coreProperties>
</file>